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A2" w:rsidRPr="00CC5E57" w:rsidRDefault="00277AA2" w:rsidP="00277AA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CC5E57">
        <w:rPr>
          <w:rStyle w:val="a8"/>
          <w:sz w:val="28"/>
          <w:szCs w:val="28"/>
        </w:rPr>
        <w:t>Объявление</w:t>
      </w:r>
    </w:p>
    <w:p w:rsidR="00277AA2" w:rsidRPr="00CC5E57" w:rsidRDefault="00277AA2" w:rsidP="00277AA2">
      <w:pPr>
        <w:shd w:val="clear" w:color="auto" w:fill="FFFFFF" w:themeFill="background1"/>
        <w:jc w:val="center"/>
      </w:pPr>
      <w:r w:rsidRPr="00CC5E57">
        <w:rPr>
          <w:rStyle w:val="a8"/>
          <w:sz w:val="28"/>
          <w:szCs w:val="28"/>
        </w:rPr>
        <w:t xml:space="preserve">о приеме документов для участия в конкурсе </w:t>
      </w:r>
      <w:r w:rsidRPr="00CC5E57">
        <w:rPr>
          <w:b/>
          <w:sz w:val="28"/>
          <w:szCs w:val="28"/>
        </w:rPr>
        <w:t>на замещение вакантн</w:t>
      </w:r>
      <w:r>
        <w:rPr>
          <w:b/>
          <w:sz w:val="28"/>
          <w:szCs w:val="28"/>
        </w:rPr>
        <w:t xml:space="preserve">ой </w:t>
      </w:r>
      <w:r w:rsidRPr="00CC5E57">
        <w:rPr>
          <w:b/>
          <w:sz w:val="28"/>
          <w:szCs w:val="28"/>
        </w:rPr>
        <w:t xml:space="preserve"> </w:t>
      </w:r>
      <w:proofErr w:type="gramStart"/>
      <w:r w:rsidRPr="00CC5E57">
        <w:rPr>
          <w:b/>
          <w:sz w:val="28"/>
          <w:szCs w:val="28"/>
        </w:rPr>
        <w:t>должност</w:t>
      </w:r>
      <w:r>
        <w:rPr>
          <w:b/>
          <w:sz w:val="28"/>
          <w:szCs w:val="28"/>
        </w:rPr>
        <w:t xml:space="preserve">и </w:t>
      </w:r>
      <w:r w:rsidRPr="00CC5E57">
        <w:rPr>
          <w:b/>
          <w:sz w:val="28"/>
          <w:szCs w:val="28"/>
        </w:rPr>
        <w:t>муниципальной службы управления образования Администрации Ярославского муниципального района</w:t>
      </w:r>
      <w:proofErr w:type="gramEnd"/>
    </w:p>
    <w:p w:rsidR="00277AA2" w:rsidRPr="00CC5E57" w:rsidRDefault="00277AA2" w:rsidP="00277AA2">
      <w:pPr>
        <w:shd w:val="clear" w:color="auto" w:fill="FFFFFF" w:themeFill="background1"/>
        <w:ind w:firstLine="360"/>
        <w:jc w:val="center"/>
        <w:rPr>
          <w:sz w:val="28"/>
          <w:szCs w:val="28"/>
        </w:rPr>
      </w:pPr>
    </w:p>
    <w:p w:rsidR="00277AA2" w:rsidRPr="00CC5E57" w:rsidRDefault="00277AA2" w:rsidP="00277AA2">
      <w:pPr>
        <w:pStyle w:val="a6"/>
        <w:shd w:val="clear" w:color="auto" w:fill="FFFFFF" w:themeFill="background1"/>
        <w:ind w:left="0" w:firstLine="708"/>
        <w:jc w:val="center"/>
        <w:rPr>
          <w:sz w:val="28"/>
          <w:szCs w:val="28"/>
        </w:rPr>
      </w:pPr>
      <w:r w:rsidRPr="00CC5E57">
        <w:rPr>
          <w:rStyle w:val="a8"/>
          <w:sz w:val="28"/>
          <w:szCs w:val="28"/>
        </w:rPr>
        <w:t xml:space="preserve">Управление образования Администрации Ярославского муниципального района объявляет конкурс на </w:t>
      </w:r>
      <w:r w:rsidRPr="00CC5E57">
        <w:rPr>
          <w:sz w:val="28"/>
          <w:szCs w:val="28"/>
        </w:rPr>
        <w:t>замещение вакантн</w:t>
      </w:r>
      <w:r>
        <w:rPr>
          <w:sz w:val="28"/>
          <w:szCs w:val="28"/>
        </w:rPr>
        <w:t>ой должности муниципальной службы - главный специалист отдела бухгалтерского учета и отчетности</w:t>
      </w:r>
    </w:p>
    <w:p w:rsidR="00277AA2" w:rsidRPr="00CC5E57" w:rsidRDefault="00277AA2" w:rsidP="00277AA2">
      <w:pPr>
        <w:shd w:val="clear" w:color="auto" w:fill="FFFFFF" w:themeFill="background1"/>
        <w:jc w:val="both"/>
        <w:rPr>
          <w:sz w:val="28"/>
          <w:szCs w:val="28"/>
        </w:rPr>
      </w:pPr>
    </w:p>
    <w:p w:rsidR="00277AA2" w:rsidRPr="00CC5E57" w:rsidRDefault="00277AA2" w:rsidP="00277AA2">
      <w:pPr>
        <w:shd w:val="clear" w:color="auto" w:fill="FFFFFF" w:themeFill="background1"/>
        <w:ind w:left="708"/>
        <w:jc w:val="center"/>
        <w:rPr>
          <w:sz w:val="28"/>
          <w:szCs w:val="28"/>
        </w:rPr>
      </w:pPr>
      <w:r w:rsidRPr="00CC5E57">
        <w:rPr>
          <w:sz w:val="28"/>
          <w:szCs w:val="28"/>
        </w:rPr>
        <w:t>Конкурсная информация по должности:</w:t>
      </w:r>
    </w:p>
    <w:p w:rsidR="00277AA2" w:rsidRDefault="00277AA2" w:rsidP="00277AA2">
      <w:pPr>
        <w:shd w:val="clear" w:color="auto" w:fill="FFFFFF" w:themeFill="background1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специалист отдела </w:t>
      </w:r>
      <w:r w:rsidR="0078147B">
        <w:rPr>
          <w:b/>
          <w:sz w:val="28"/>
          <w:szCs w:val="28"/>
        </w:rPr>
        <w:t>бухгалтерского учета и отчетности</w:t>
      </w:r>
      <w:r>
        <w:rPr>
          <w:b/>
          <w:sz w:val="28"/>
          <w:szCs w:val="28"/>
        </w:rPr>
        <w:t xml:space="preserve"> образования управления образования Администрации ЯМР</w:t>
      </w:r>
    </w:p>
    <w:p w:rsidR="00277AA2" w:rsidRPr="00CC5E57" w:rsidRDefault="00277AA2" w:rsidP="00277AA2">
      <w:pPr>
        <w:shd w:val="clear" w:color="auto" w:fill="FFFFFF" w:themeFill="background1"/>
        <w:ind w:left="708"/>
        <w:jc w:val="center"/>
        <w:rPr>
          <w:sz w:val="28"/>
          <w:szCs w:val="28"/>
        </w:rPr>
      </w:pPr>
    </w:p>
    <w:tbl>
      <w:tblPr>
        <w:tblStyle w:val="a7"/>
        <w:tblW w:w="9747" w:type="dxa"/>
        <w:tblLook w:val="04A0"/>
      </w:tblPr>
      <w:tblGrid>
        <w:gridCol w:w="3121"/>
        <w:gridCol w:w="983"/>
        <w:gridCol w:w="966"/>
        <w:gridCol w:w="708"/>
        <w:gridCol w:w="130"/>
        <w:gridCol w:w="655"/>
        <w:gridCol w:w="916"/>
        <w:gridCol w:w="204"/>
        <w:gridCol w:w="203"/>
        <w:gridCol w:w="302"/>
        <w:gridCol w:w="1559"/>
      </w:tblGrid>
      <w:tr w:rsidR="00277AA2" w:rsidRPr="00CC5E5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Вид конкурса: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CC5E57">
              <w:rPr>
                <w:rStyle w:val="a8"/>
                <w:sz w:val="24"/>
                <w:szCs w:val="24"/>
                <w:lang w:eastAsia="en-US"/>
              </w:rPr>
              <w:t xml:space="preserve">конкурс на </w:t>
            </w:r>
            <w:r w:rsidRPr="00CC5E57">
              <w:rPr>
                <w:sz w:val="24"/>
                <w:szCs w:val="24"/>
                <w:lang w:eastAsia="en-US"/>
              </w:rPr>
              <w:t xml:space="preserve">замещение вакантной должности муниципальной службы </w:t>
            </w:r>
          </w:p>
        </w:tc>
      </w:tr>
      <w:tr w:rsidR="00277AA2" w:rsidRPr="00CC5E5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Наименование структурного подразделения: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2" w:rsidRPr="00CC5E57" w:rsidRDefault="00277AA2" w:rsidP="0016397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управление образования Администрации ЯМР</w:t>
            </w:r>
          </w:p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277AA2" w:rsidRPr="00CC5E5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Наименование органа власти: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Администрация Ярославского муниципального района Ярославской области</w:t>
            </w:r>
          </w:p>
        </w:tc>
      </w:tr>
      <w:tr w:rsidR="00277AA2" w:rsidRPr="00CC5E5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Адрес в интернете: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val="en-US" w:eastAsia="en-US"/>
              </w:rPr>
            </w:pPr>
            <w:r w:rsidRPr="00CC5E57">
              <w:rPr>
                <w:sz w:val="24"/>
                <w:szCs w:val="24"/>
                <w:lang w:val="en-US" w:eastAsia="en-US"/>
              </w:rPr>
              <w:t>yamo.adm.yar.ru</w:t>
            </w:r>
          </w:p>
        </w:tc>
      </w:tr>
      <w:tr w:rsidR="00277AA2" w:rsidRPr="00CC5E5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Место расположения: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ул.З. Космодемьянской 10 а</w:t>
            </w:r>
            <w:r w:rsidRPr="00CC5E57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CC5E57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CC5E5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5E57">
              <w:rPr>
                <w:sz w:val="24"/>
                <w:szCs w:val="24"/>
                <w:lang w:eastAsia="en-US"/>
              </w:rPr>
              <w:t>Ярославль,150003</w:t>
            </w:r>
          </w:p>
        </w:tc>
      </w:tr>
      <w:tr w:rsidR="00277AA2" w:rsidRPr="00CC5E57" w:rsidTr="00163971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2" w:rsidRDefault="00277AA2" w:rsidP="001639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Должность</w:t>
            </w:r>
          </w:p>
          <w:p w:rsidR="00277AA2" w:rsidRPr="00CC5E57" w:rsidRDefault="00277AA2" w:rsidP="001639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7AA2" w:rsidRPr="00CC5E5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Наименование должности: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54333B" w:rsidRDefault="00277AA2" w:rsidP="007814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отдела </w:t>
            </w:r>
            <w:r w:rsidR="0078147B">
              <w:rPr>
                <w:sz w:val="24"/>
                <w:szCs w:val="24"/>
                <w:lang w:eastAsia="en-US"/>
              </w:rPr>
              <w:t>бухгалтерского учета и отчетности</w:t>
            </w:r>
          </w:p>
        </w:tc>
      </w:tr>
      <w:tr w:rsidR="00277AA2" w:rsidRPr="00CC5E5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Группа должности: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</w:t>
            </w:r>
          </w:p>
        </w:tc>
      </w:tr>
      <w:tr w:rsidR="00277AA2" w:rsidRPr="00CC5E5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Денежное содержание</w:t>
            </w:r>
          </w:p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(оплата труда), руб.: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 xml:space="preserve">от 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23 310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25 480</w:t>
            </w:r>
          </w:p>
        </w:tc>
      </w:tr>
      <w:tr w:rsidR="00277AA2" w:rsidRPr="00CC5E5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Тип служебного контракта: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бессрочный</w:t>
            </w:r>
          </w:p>
        </w:tc>
      </w:tr>
      <w:tr w:rsidR="00277AA2" w:rsidRPr="00CC5E5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Командировки:</w:t>
            </w:r>
          </w:p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(выезды)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предусмотрены</w:t>
            </w:r>
          </w:p>
        </w:tc>
      </w:tr>
      <w:tr w:rsidR="00277AA2" w:rsidRPr="00CC5E5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Рабочий день: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5-ти дневная рабочая неделя, с 8.30 до 17.30 (в пятницу до 16-30)</w:t>
            </w:r>
          </w:p>
        </w:tc>
      </w:tr>
      <w:tr w:rsidR="00277AA2" w:rsidRPr="00477932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477932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477932">
              <w:rPr>
                <w:sz w:val="24"/>
                <w:szCs w:val="24"/>
                <w:lang w:eastAsia="en-US"/>
              </w:rPr>
              <w:t>Квалификационные требования: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477932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Высшее, или среднее профессиональное</w:t>
            </w:r>
          </w:p>
        </w:tc>
      </w:tr>
      <w:tr w:rsidR="00277AA2" w:rsidRPr="00477932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477932" w:rsidRDefault="00277AA2" w:rsidP="00163971">
            <w:pPr>
              <w:shd w:val="clear" w:color="auto" w:fill="FFFFFF"/>
              <w:spacing w:before="100" w:beforeAutospacing="1" w:after="100" w:afterAutospacing="1" w:line="270" w:lineRule="atLeast"/>
              <w:rPr>
                <w:sz w:val="24"/>
                <w:szCs w:val="24"/>
                <w:lang w:eastAsia="en-US"/>
              </w:rPr>
            </w:pPr>
            <w:r w:rsidRPr="00477932">
              <w:rPr>
                <w:bCs/>
                <w:sz w:val="24"/>
                <w:szCs w:val="24"/>
              </w:rPr>
              <w:t>к уровню профессионального образования: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4D5CAC" w:rsidRDefault="001D5FCC" w:rsidP="00163971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профессионального образования  не ниже уровня среднего профессионального  по программам подготовки специалистов среднего звена</w:t>
            </w:r>
          </w:p>
        </w:tc>
      </w:tr>
      <w:tr w:rsidR="00277AA2" w:rsidRPr="00BB7B3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/>
              <w:spacing w:before="100" w:beforeAutospacing="1" w:after="100" w:afterAutospacing="1" w:line="270" w:lineRule="atLeast"/>
              <w:rPr>
                <w:bCs/>
                <w:sz w:val="24"/>
                <w:szCs w:val="24"/>
              </w:rPr>
            </w:pPr>
            <w:r w:rsidRPr="00BB7B37">
              <w:rPr>
                <w:bCs/>
                <w:sz w:val="24"/>
                <w:szCs w:val="24"/>
              </w:rPr>
              <w:t>к стажу муниципальной службы или стажу работы по специальности, направлению подготовки: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7B3D0A" w:rsidRDefault="001D5FCC" w:rsidP="001D5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устанавливается</w:t>
            </w:r>
          </w:p>
        </w:tc>
      </w:tr>
      <w:tr w:rsidR="00277AA2" w:rsidRPr="00BB7B37" w:rsidTr="00277AA2">
        <w:trPr>
          <w:trHeight w:val="84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/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BB7B37">
              <w:rPr>
                <w:bCs/>
                <w:sz w:val="24"/>
                <w:szCs w:val="24"/>
              </w:rPr>
              <w:t xml:space="preserve">к </w:t>
            </w:r>
            <w:r>
              <w:rPr>
                <w:bCs/>
                <w:sz w:val="24"/>
                <w:szCs w:val="24"/>
              </w:rPr>
              <w:t>з</w:t>
            </w:r>
            <w:r w:rsidRPr="00BB7B37">
              <w:rPr>
                <w:bCs/>
                <w:sz w:val="24"/>
                <w:szCs w:val="24"/>
              </w:rPr>
              <w:t xml:space="preserve">наниям и </w:t>
            </w:r>
            <w:r>
              <w:rPr>
                <w:bCs/>
                <w:sz w:val="24"/>
                <w:szCs w:val="24"/>
              </w:rPr>
              <w:t xml:space="preserve">умениям, которые необходимы </w:t>
            </w:r>
            <w:r w:rsidRPr="00BB7B37">
              <w:rPr>
                <w:bCs/>
                <w:sz w:val="24"/>
                <w:szCs w:val="24"/>
              </w:rPr>
              <w:t>для исполнения должностных обязанностей:</w:t>
            </w:r>
          </w:p>
          <w:p w:rsidR="00277AA2" w:rsidRPr="00BB7B37" w:rsidRDefault="00277AA2" w:rsidP="00163971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7B3D0A" w:rsidRDefault="00277AA2" w:rsidP="00277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B3D0A">
              <w:rPr>
                <w:sz w:val="24"/>
                <w:szCs w:val="24"/>
              </w:rPr>
              <w:t>1) требования к знанию государственного языка Российской Федерации (русского языка);</w:t>
            </w:r>
          </w:p>
          <w:p w:rsidR="00277AA2" w:rsidRPr="007B3D0A" w:rsidRDefault="00277AA2" w:rsidP="00277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B3D0A">
              <w:rPr>
                <w:sz w:val="24"/>
                <w:szCs w:val="24"/>
              </w:rPr>
              <w:t>2) требования к правовым знаниям, включая требования к знанию Конституции Российской Федерации, законодательства о муниципальной службе, законодательства о противодействии коррупции;</w:t>
            </w:r>
          </w:p>
          <w:p w:rsidR="00277AA2" w:rsidRPr="007B3D0A" w:rsidRDefault="00277AA2" w:rsidP="00277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7B3D0A">
              <w:rPr>
                <w:sz w:val="24"/>
                <w:szCs w:val="24"/>
              </w:rPr>
              <w:t>3) требования к знаниям и умениям в области информационно-коммуникационных технологий, стандартных офисных приложений и программного обеспечения;</w:t>
            </w:r>
          </w:p>
          <w:p w:rsidR="00277AA2" w:rsidRPr="007B3D0A" w:rsidRDefault="00277AA2" w:rsidP="00277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B3D0A">
              <w:rPr>
                <w:sz w:val="24"/>
                <w:szCs w:val="24"/>
              </w:rPr>
              <w:t>4) требования к знаниям и умениям в области документооборота и делопроизводства;</w:t>
            </w:r>
          </w:p>
          <w:p w:rsidR="00277AA2" w:rsidRDefault="00277AA2" w:rsidP="00277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B3D0A">
              <w:rPr>
                <w:sz w:val="24"/>
                <w:szCs w:val="24"/>
              </w:rPr>
              <w:t>5) требования к знаниям и умениям в области управления (менеджмента);</w:t>
            </w:r>
          </w:p>
          <w:p w:rsidR="00277AA2" w:rsidRDefault="00277AA2" w:rsidP="00277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C2A0E">
              <w:rPr>
                <w:sz w:val="24"/>
                <w:szCs w:val="24"/>
              </w:rPr>
              <w:t>Содержание указанных требований определяется</w:t>
            </w:r>
            <w:r>
              <w:rPr>
                <w:sz w:val="24"/>
                <w:szCs w:val="24"/>
              </w:rPr>
              <w:t xml:space="preserve"> распоряжением Администрации Ярославского муниципального района от 05.09.2016 № 112 "О содержании устанавливаемых должностными инструкциями муниципальных служащих Администрации ЯМР основных квалификационных требований к профессиональным знаниям и умениям, которые необходимы для исполнения должностных обязанностей</w:t>
            </w:r>
            <w:proofErr w:type="gramStart"/>
            <w:r>
              <w:rPr>
                <w:sz w:val="24"/>
                <w:szCs w:val="24"/>
              </w:rPr>
              <w:t>."</w:t>
            </w:r>
            <w:proofErr w:type="gramEnd"/>
          </w:p>
          <w:p w:rsidR="00277AA2" w:rsidRPr="00585251" w:rsidRDefault="00277AA2" w:rsidP="00277AA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6) Знание нормативных актов о контактной системе в сфере закупок товаров, работ, услуг для обеспечения государственных и муниципальных нужд, законодательства о бухгалтерском учете в бюджетных учреждениях (Бюджетный кодекс, Налоговый кодекс, Федеральный закон от 06.12.2011 № 402-ФЗ "О бухгалтерском учете", Приказ Министерства финансов РФ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органами), 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Методических указаний по их применению", Приказ Министерства  финансов РФ от 06.12.2010 № 162н "Об утверждении Плана счетов бюджетного учета и Инструкции по его применению",  Приказа Минфина РФ от 28.12.2010 № 191н "Об утверждении инструкции о порядке составления  и представления годовой, квартальной и месячной отчетности об исполнении бюджетов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бюджетной системы Российской Федерации") </w:t>
            </w:r>
            <w:r w:rsidRPr="005E5790">
              <w:rPr>
                <w:sz w:val="24"/>
                <w:szCs w:val="24"/>
              </w:rPr>
              <w:t>с учетом изменений и дополнений, Приказом Минфина России от 25.03.2011 N 33н 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с учетом изменений и дополнений,  Приказом Минфина России от 06.12.2010 N 162н "Об утверждении Плана счетов бюджетного учета и Инструкции по его применению" с учетом изменений и</w:t>
            </w:r>
            <w:proofErr w:type="gramEnd"/>
            <w:r w:rsidRPr="005E5790">
              <w:rPr>
                <w:sz w:val="24"/>
                <w:szCs w:val="24"/>
              </w:rPr>
              <w:t xml:space="preserve"> дополнений,  другим инструктивным материалом, приказами и распоряжениями  начальника управления образования, Председателя комитета по управлению муниципального имущества.</w:t>
            </w:r>
          </w:p>
        </w:tc>
      </w:tr>
      <w:tr w:rsidR="00277AA2" w:rsidRPr="00BB7B3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/>
              <w:spacing w:before="100" w:beforeAutospacing="1" w:after="100" w:afterAutospacing="1" w:line="270" w:lineRule="atLeast"/>
              <w:rPr>
                <w:bCs/>
              </w:rPr>
            </w:pPr>
            <w:r>
              <w:rPr>
                <w:bCs/>
              </w:rPr>
              <w:lastRenderedPageBreak/>
              <w:t>Дополнительные требования к кандидатам: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7B3D0A" w:rsidRDefault="00277AA2" w:rsidP="0016397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коммуникабельность, </w:t>
            </w:r>
            <w:proofErr w:type="spellStart"/>
            <w:r>
              <w:t>стрессоустойчивость</w:t>
            </w:r>
            <w:proofErr w:type="spellEnd"/>
            <w:r>
              <w:t>, работа в режиме многозадачности</w:t>
            </w:r>
          </w:p>
        </w:tc>
      </w:tr>
      <w:tr w:rsidR="00277AA2" w:rsidRPr="00BB7B3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Должностные обязанности</w:t>
            </w:r>
          </w:p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19" w:rsidRPr="00862BDF" w:rsidRDefault="00383B19" w:rsidP="00862BDF">
            <w:pPr>
              <w:pStyle w:val="2"/>
              <w:spacing w:after="0" w:line="240" w:lineRule="auto"/>
              <w:ind w:left="-2" w:firstLine="142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 xml:space="preserve">Работа с органом, организующим исполнение бюджета и  банком </w:t>
            </w:r>
            <w:proofErr w:type="gramStart"/>
            <w:r w:rsidRPr="00862BDF">
              <w:rPr>
                <w:sz w:val="24"/>
                <w:szCs w:val="24"/>
              </w:rPr>
              <w:t>по</w:t>
            </w:r>
            <w:proofErr w:type="gramEnd"/>
            <w:r w:rsidRPr="00862BDF">
              <w:rPr>
                <w:sz w:val="24"/>
                <w:szCs w:val="24"/>
              </w:rPr>
              <w:t xml:space="preserve">: </w:t>
            </w:r>
          </w:p>
          <w:p w:rsidR="00383B19" w:rsidRPr="00862BDF" w:rsidRDefault="00383B19" w:rsidP="00862BDF">
            <w:pPr>
              <w:pStyle w:val="2"/>
              <w:spacing w:after="0" w:line="240" w:lineRule="auto"/>
              <w:ind w:left="-2" w:firstLine="142"/>
              <w:jc w:val="both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-денежной  наличности;</w:t>
            </w:r>
          </w:p>
          <w:p w:rsidR="00383B19" w:rsidRPr="00862BDF" w:rsidRDefault="00383B19" w:rsidP="00862BDF">
            <w:pPr>
              <w:pStyle w:val="2"/>
              <w:spacing w:after="0" w:line="240" w:lineRule="auto"/>
              <w:ind w:left="-2" w:firstLine="142"/>
              <w:jc w:val="both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lastRenderedPageBreak/>
              <w:t>-оформлению чековых книжек по лицевым счетам.</w:t>
            </w:r>
          </w:p>
          <w:p w:rsidR="00383B19" w:rsidRPr="00862BDF" w:rsidRDefault="00383B19" w:rsidP="00862BDF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Формирование приходных и расходных кассовых ордеров.</w:t>
            </w:r>
          </w:p>
          <w:p w:rsidR="00383B19" w:rsidRPr="00862BDF" w:rsidRDefault="00383B19" w:rsidP="00862BDF">
            <w:pPr>
              <w:pStyle w:val="2"/>
              <w:tabs>
                <w:tab w:val="left" w:pos="900"/>
                <w:tab w:val="left" w:pos="16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Формирование отчетов кассира.</w:t>
            </w:r>
          </w:p>
          <w:p w:rsidR="00383B19" w:rsidRPr="00862BDF" w:rsidRDefault="00383B19" w:rsidP="00862BDF">
            <w:pPr>
              <w:pStyle w:val="2"/>
              <w:tabs>
                <w:tab w:val="left" w:pos="900"/>
                <w:tab w:val="left" w:pos="162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Ведение кассовой книги.</w:t>
            </w:r>
          </w:p>
          <w:p w:rsidR="00383B19" w:rsidRPr="00862BDF" w:rsidRDefault="00383B19" w:rsidP="00862BDF">
            <w:pPr>
              <w:pStyle w:val="2"/>
              <w:tabs>
                <w:tab w:val="left" w:pos="900"/>
                <w:tab w:val="left" w:pos="1620"/>
              </w:tabs>
              <w:spacing w:after="0" w:line="240" w:lineRule="auto"/>
              <w:ind w:left="-2"/>
              <w:rPr>
                <w:sz w:val="24"/>
                <w:szCs w:val="24"/>
              </w:rPr>
            </w:pPr>
            <w:proofErr w:type="gramStart"/>
            <w:r w:rsidRPr="00862BDF">
              <w:rPr>
                <w:sz w:val="24"/>
                <w:szCs w:val="24"/>
              </w:rPr>
              <w:t>Контроль за</w:t>
            </w:r>
            <w:proofErr w:type="gramEnd"/>
            <w:r w:rsidRPr="00862BDF">
              <w:rPr>
                <w:sz w:val="24"/>
                <w:szCs w:val="24"/>
              </w:rPr>
              <w:t xml:space="preserve"> соблюдением лимита денежных средств, установленного банком.</w:t>
            </w:r>
          </w:p>
          <w:p w:rsidR="00383B19" w:rsidRPr="00862BDF" w:rsidRDefault="00383B19" w:rsidP="00862BDF">
            <w:pPr>
              <w:pStyle w:val="2"/>
              <w:tabs>
                <w:tab w:val="left" w:pos="900"/>
                <w:tab w:val="left" w:pos="1620"/>
              </w:tabs>
              <w:spacing w:after="0" w:line="240" w:lineRule="auto"/>
              <w:ind w:left="-2" w:firstLine="142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Формирование платежных поручений на основании предоставленных документов для оплаты.</w:t>
            </w:r>
          </w:p>
          <w:p w:rsidR="00383B19" w:rsidRPr="00862BDF" w:rsidRDefault="00383B19" w:rsidP="00862BDF">
            <w:pPr>
              <w:pStyle w:val="2"/>
              <w:tabs>
                <w:tab w:val="left" w:pos="900"/>
                <w:tab w:val="left" w:pos="1620"/>
              </w:tabs>
              <w:spacing w:after="0" w:line="240" w:lineRule="auto"/>
              <w:ind w:left="-2" w:firstLine="142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Прием и проверка авансовых отчетов, накладных, актов на списание материальных запасов и других документов от материально-ответственных лиц.</w:t>
            </w:r>
          </w:p>
          <w:p w:rsidR="00383B19" w:rsidRPr="00862BDF" w:rsidRDefault="00383B19" w:rsidP="00862BDF">
            <w:pPr>
              <w:ind w:left="-2"/>
              <w:jc w:val="both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Обработка документов по приходу основных средств и материальных запасов.</w:t>
            </w:r>
          </w:p>
          <w:p w:rsidR="00383B19" w:rsidRPr="00862BDF" w:rsidRDefault="00383B19" w:rsidP="00862BDF">
            <w:pPr>
              <w:jc w:val="both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Участие в списании основных средств</w:t>
            </w:r>
          </w:p>
          <w:p w:rsidR="00383B19" w:rsidRPr="00862BDF" w:rsidRDefault="00383B19" w:rsidP="00862BDF">
            <w:pPr>
              <w:jc w:val="both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 xml:space="preserve">Начисление амортизации на объекты основных средств. </w:t>
            </w:r>
          </w:p>
          <w:p w:rsidR="00383B19" w:rsidRPr="00862BDF" w:rsidRDefault="00383B19" w:rsidP="00862BDF">
            <w:pPr>
              <w:jc w:val="both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Ведение учета расчетов с подотчетными лицами.</w:t>
            </w:r>
          </w:p>
          <w:p w:rsidR="00383B19" w:rsidRPr="00862BDF" w:rsidRDefault="00383B19" w:rsidP="00862BDF">
            <w:pPr>
              <w:ind w:left="-2" w:firstLine="283"/>
              <w:jc w:val="both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Формирование:</w:t>
            </w:r>
          </w:p>
          <w:p w:rsidR="00383B19" w:rsidRPr="00862BDF" w:rsidRDefault="00862BDF" w:rsidP="00862BDF">
            <w:pPr>
              <w:ind w:lef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3B19" w:rsidRPr="00862BDF">
              <w:rPr>
                <w:sz w:val="24"/>
                <w:szCs w:val="24"/>
              </w:rPr>
              <w:t>справочников основных средств, материальных запасов, организаций, центров материальной ответственности.</w:t>
            </w:r>
          </w:p>
          <w:p w:rsidR="00383B19" w:rsidRPr="00862BDF" w:rsidRDefault="00862BDF" w:rsidP="00862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3B19" w:rsidRPr="00862BDF">
              <w:rPr>
                <w:sz w:val="24"/>
                <w:szCs w:val="24"/>
              </w:rPr>
              <w:t>журналов операций.</w:t>
            </w:r>
          </w:p>
          <w:p w:rsidR="00383B19" w:rsidRPr="00862BDF" w:rsidRDefault="00383B19" w:rsidP="00862BDF">
            <w:pPr>
              <w:pStyle w:val="2"/>
              <w:spacing w:after="0" w:line="240" w:lineRule="auto"/>
              <w:ind w:left="-2" w:firstLine="142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Сверка данных аналитического учета с данными Главной книги по соответствующим счетам.</w:t>
            </w:r>
          </w:p>
          <w:p w:rsidR="00383B19" w:rsidRPr="00862BDF" w:rsidRDefault="00383B19" w:rsidP="00862BDF">
            <w:pPr>
              <w:ind w:left="-2" w:firstLine="142"/>
              <w:jc w:val="both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Осуществление выплаты денежных средств на опекаемых детей и приемным семьям.</w:t>
            </w:r>
          </w:p>
          <w:p w:rsidR="00383B19" w:rsidRPr="00862BDF" w:rsidRDefault="00383B19" w:rsidP="00862BDF">
            <w:pPr>
              <w:ind w:left="-2" w:firstLine="142"/>
              <w:jc w:val="both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Составление ежемесячной заявки на финансирование субвенции по приемным семьям.</w:t>
            </w:r>
          </w:p>
          <w:p w:rsidR="00383B19" w:rsidRPr="00862BDF" w:rsidRDefault="00383B19" w:rsidP="00862BDF">
            <w:pPr>
              <w:ind w:left="-2" w:firstLine="142"/>
              <w:jc w:val="both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 xml:space="preserve">Составление </w:t>
            </w:r>
            <w:proofErr w:type="gramStart"/>
            <w:r w:rsidRPr="00862BDF">
              <w:rPr>
                <w:sz w:val="24"/>
                <w:szCs w:val="24"/>
              </w:rPr>
              <w:t>ежеквартальных</w:t>
            </w:r>
            <w:proofErr w:type="gramEnd"/>
            <w:r w:rsidRPr="00862BDF">
              <w:rPr>
                <w:sz w:val="24"/>
                <w:szCs w:val="24"/>
              </w:rPr>
              <w:t xml:space="preserve"> отчеты в Департамент образования Ярославской области:</w:t>
            </w:r>
          </w:p>
          <w:p w:rsidR="00383B19" w:rsidRPr="00862BDF" w:rsidRDefault="00862BDF" w:rsidP="00862BDF">
            <w:pPr>
              <w:ind w:left="-2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3B19" w:rsidRPr="00862BDF">
              <w:rPr>
                <w:sz w:val="24"/>
                <w:szCs w:val="24"/>
              </w:rPr>
              <w:t>о расходах консолидированного бюджета Ярославского муниципального района, связанных с содержание детей в семьях опекунов (попечителей) и приемных семьях, а также с оплатой труда приемных родителей.</w:t>
            </w:r>
          </w:p>
          <w:p w:rsidR="00383B19" w:rsidRPr="00862BDF" w:rsidRDefault="00862BDF" w:rsidP="00862BDF">
            <w:pPr>
              <w:ind w:left="-2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3B19" w:rsidRPr="00862BDF">
              <w:rPr>
                <w:sz w:val="24"/>
                <w:szCs w:val="24"/>
              </w:rPr>
              <w:t>об использовании субвенции, предоставленной Ярославскому муниципальному району на выплату единовременных пособий при всех формах устройства детей в семью.</w:t>
            </w:r>
          </w:p>
          <w:p w:rsidR="00383B19" w:rsidRPr="00862BDF" w:rsidRDefault="00862BDF" w:rsidP="00862BDF">
            <w:pPr>
              <w:ind w:left="-2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3B19" w:rsidRPr="00862BDF">
              <w:rPr>
                <w:sz w:val="24"/>
                <w:szCs w:val="24"/>
              </w:rPr>
              <w:t>об использовании субвенции местным бюджетам на осуществление государственных полномочий в части опеки и попечительства над несовершеннолетними гражданами.</w:t>
            </w:r>
          </w:p>
          <w:p w:rsidR="00383B19" w:rsidRPr="00862BDF" w:rsidRDefault="00862BDF" w:rsidP="00862BDF">
            <w:pPr>
              <w:ind w:left="-2" w:firstLine="142"/>
              <w:jc w:val="both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Ежеквартальный прием отчетов</w:t>
            </w:r>
            <w:r w:rsidR="00383B19" w:rsidRPr="00862BDF">
              <w:rPr>
                <w:sz w:val="24"/>
                <w:szCs w:val="24"/>
              </w:rPr>
              <w:t xml:space="preserve"> приемных семей об использовании средств на содержание ребенка.</w:t>
            </w:r>
            <w:r w:rsidR="00383B19" w:rsidRPr="00862BDF">
              <w:rPr>
                <w:sz w:val="24"/>
                <w:szCs w:val="24"/>
              </w:rPr>
              <w:tab/>
            </w:r>
          </w:p>
          <w:p w:rsidR="00383B19" w:rsidRPr="00862BDF" w:rsidRDefault="00862BDF" w:rsidP="00862BDF">
            <w:pPr>
              <w:pStyle w:val="2"/>
              <w:spacing w:after="0" w:line="240" w:lineRule="auto"/>
              <w:ind w:left="-2" w:firstLine="142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Участие</w:t>
            </w:r>
            <w:r w:rsidR="00383B19" w:rsidRPr="00862BDF">
              <w:rPr>
                <w:sz w:val="24"/>
                <w:szCs w:val="24"/>
              </w:rPr>
              <w:t xml:space="preserve"> в тематических проверках и годовых инвентаризациях.</w:t>
            </w:r>
          </w:p>
          <w:p w:rsidR="00383B19" w:rsidRPr="00862BDF" w:rsidRDefault="00862BDF" w:rsidP="00862BDF">
            <w:pPr>
              <w:pStyle w:val="2"/>
              <w:spacing w:after="0" w:line="240" w:lineRule="auto"/>
              <w:ind w:left="-2" w:firstLine="142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Составление:</w:t>
            </w:r>
          </w:p>
          <w:p w:rsidR="00383B19" w:rsidRPr="00862BDF" w:rsidRDefault="00862BDF" w:rsidP="00862BDF">
            <w:pPr>
              <w:pStyle w:val="2"/>
              <w:spacing w:after="0" w:line="240" w:lineRule="auto"/>
              <w:ind w:left="-2" w:firstLine="142"/>
              <w:jc w:val="both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 xml:space="preserve">- </w:t>
            </w:r>
            <w:r w:rsidR="00383B19" w:rsidRPr="00862BDF">
              <w:rPr>
                <w:sz w:val="24"/>
                <w:szCs w:val="24"/>
              </w:rPr>
              <w:t>отчет о движении нефинансовых активов  (ф. № 050168);</w:t>
            </w:r>
          </w:p>
          <w:p w:rsidR="00383B19" w:rsidRPr="00862BDF" w:rsidRDefault="00862BDF" w:rsidP="00862BDF">
            <w:pPr>
              <w:pStyle w:val="2"/>
              <w:spacing w:after="0" w:line="240" w:lineRule="auto"/>
              <w:ind w:left="-2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3B19" w:rsidRPr="00862BDF">
              <w:rPr>
                <w:sz w:val="24"/>
                <w:szCs w:val="24"/>
              </w:rPr>
              <w:t>сведения о недостачах и хищениях денежных средств и материальных ценностей в бюджетных учреждениях (ф. 0503176);</w:t>
            </w:r>
          </w:p>
          <w:p w:rsidR="00862BDF" w:rsidRPr="00862BDF" w:rsidRDefault="00862BDF" w:rsidP="00862BDF">
            <w:pPr>
              <w:pStyle w:val="2"/>
              <w:spacing w:after="0" w:line="240" w:lineRule="auto"/>
              <w:ind w:left="-2" w:firstLine="142"/>
              <w:jc w:val="both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- отчета о дебиторской и кредиторской задолженности (ф. 0503169).</w:t>
            </w:r>
          </w:p>
          <w:p w:rsidR="00862BDF" w:rsidRPr="00862BDF" w:rsidRDefault="00862BDF" w:rsidP="00862BDF">
            <w:pPr>
              <w:pStyle w:val="2"/>
              <w:spacing w:after="0" w:line="240" w:lineRule="auto"/>
              <w:ind w:left="-2" w:firstLine="142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Составление</w:t>
            </w:r>
            <w:r w:rsidR="00383B19" w:rsidRPr="00862BDF">
              <w:rPr>
                <w:sz w:val="24"/>
                <w:szCs w:val="24"/>
              </w:rPr>
              <w:t xml:space="preserve"> ежемесячно и квартально отчеты в статистику: «Сведения об инвестициях в основной капитал» (ф. П-2), «Сведения об инвестициях» (</w:t>
            </w:r>
            <w:proofErr w:type="gramStart"/>
            <w:r w:rsidR="00383B19" w:rsidRPr="00862BDF">
              <w:rPr>
                <w:sz w:val="24"/>
                <w:szCs w:val="24"/>
              </w:rPr>
              <w:t>годовая</w:t>
            </w:r>
            <w:proofErr w:type="gramEnd"/>
            <w:r w:rsidR="00383B19" w:rsidRPr="00862BDF">
              <w:rPr>
                <w:sz w:val="24"/>
                <w:szCs w:val="24"/>
              </w:rPr>
              <w:t xml:space="preserve">), </w:t>
            </w:r>
          </w:p>
          <w:p w:rsidR="00383B19" w:rsidRPr="00862BDF" w:rsidRDefault="00383B19" w:rsidP="00862BDF">
            <w:pPr>
              <w:pStyle w:val="2"/>
              <w:spacing w:after="0" w:line="240" w:lineRule="auto"/>
              <w:ind w:left="-2" w:firstLine="142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lastRenderedPageBreak/>
              <w:t>«Сведения о наличии и движении основных фондов (средств) некоммерческих организаций» (ф. 11).</w:t>
            </w:r>
          </w:p>
          <w:p w:rsidR="00383B19" w:rsidRPr="00862BDF" w:rsidRDefault="00383B19" w:rsidP="00862BDF">
            <w:pPr>
              <w:pStyle w:val="2"/>
              <w:spacing w:after="0" w:line="240" w:lineRule="auto"/>
              <w:ind w:left="-2" w:firstLine="142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Составляет ежеквартально отчеты в КУМИ о наличии и движении основных средств.</w:t>
            </w:r>
          </w:p>
          <w:p w:rsidR="00383B19" w:rsidRPr="00862BDF" w:rsidRDefault="00383B19" w:rsidP="00862BDF">
            <w:pPr>
              <w:pStyle w:val="2"/>
              <w:spacing w:after="0" w:line="240" w:lineRule="auto"/>
              <w:ind w:left="-2" w:firstLine="142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Осуществляет сверку взаиморасчетов с поставщиками и подрядчиками и оформляет акты сверок (поквартально).</w:t>
            </w:r>
          </w:p>
          <w:p w:rsidR="00383B19" w:rsidRPr="00862BDF" w:rsidRDefault="00862BDF" w:rsidP="00862BDF">
            <w:pPr>
              <w:pStyle w:val="2"/>
              <w:spacing w:after="0" w:line="240" w:lineRule="auto"/>
              <w:ind w:left="-2" w:firstLine="142"/>
              <w:rPr>
                <w:sz w:val="24"/>
                <w:szCs w:val="24"/>
              </w:rPr>
            </w:pPr>
            <w:r w:rsidRPr="00862BDF">
              <w:rPr>
                <w:sz w:val="24"/>
                <w:szCs w:val="24"/>
              </w:rPr>
              <w:t>Формирование дел в соответствии с утвержденной номенклатурой.</w:t>
            </w:r>
          </w:p>
          <w:p w:rsidR="00277AA2" w:rsidRPr="00862BDF" w:rsidRDefault="00277AA2" w:rsidP="00862BDF">
            <w:pPr>
              <w:pStyle w:val="a6"/>
              <w:widowControl w:val="0"/>
              <w:tabs>
                <w:tab w:val="left" w:pos="140"/>
                <w:tab w:val="left" w:pos="848"/>
              </w:tabs>
              <w:suppressAutoHyphens/>
              <w:ind w:left="0" w:firstLine="42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77AA2" w:rsidRPr="00BB7B37" w:rsidTr="00163971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2" w:rsidRDefault="00277AA2" w:rsidP="001639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</w:p>
          <w:p w:rsidR="00277AA2" w:rsidRDefault="00277AA2" w:rsidP="001639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Прием документов:</w:t>
            </w:r>
          </w:p>
          <w:p w:rsidR="00277AA2" w:rsidRPr="00BB7B37" w:rsidRDefault="00277AA2" w:rsidP="0016397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7AA2" w:rsidRPr="00BB7B3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Для участия в конкурсе в конкурсную комиссию представляются: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2" w:rsidRPr="00616C4B" w:rsidRDefault="00277AA2" w:rsidP="00163971">
            <w:pPr>
              <w:shd w:val="clear" w:color="auto" w:fill="FFFFFF" w:themeFill="background1"/>
              <w:ind w:firstLine="281"/>
              <w:jc w:val="both"/>
              <w:rPr>
                <w:sz w:val="24"/>
                <w:szCs w:val="24"/>
                <w:lang w:eastAsia="en-US"/>
              </w:rPr>
            </w:pPr>
            <w:r w:rsidRPr="00616C4B">
              <w:rPr>
                <w:sz w:val="24"/>
                <w:szCs w:val="24"/>
                <w:lang w:eastAsia="en-US"/>
              </w:rPr>
              <w:t>- личное заявление;</w:t>
            </w:r>
          </w:p>
          <w:p w:rsidR="00277AA2" w:rsidRPr="00616C4B" w:rsidRDefault="00277AA2" w:rsidP="00163971">
            <w:pPr>
              <w:shd w:val="clear" w:color="auto" w:fill="FFFFFF" w:themeFill="background1"/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616C4B">
              <w:rPr>
                <w:sz w:val="24"/>
                <w:szCs w:val="24"/>
                <w:lang w:eastAsia="en-US"/>
              </w:rPr>
              <w:t xml:space="preserve"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(Распоряжение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16C4B">
                <w:rPr>
                  <w:sz w:val="24"/>
                  <w:szCs w:val="24"/>
                  <w:lang w:eastAsia="en-US"/>
                </w:rPr>
                <w:t>2005 г</w:t>
              </w:r>
            </w:smartTag>
            <w:r w:rsidRPr="00616C4B">
              <w:rPr>
                <w:sz w:val="24"/>
                <w:szCs w:val="24"/>
                <w:lang w:eastAsia="en-US"/>
              </w:rPr>
              <w:t xml:space="preserve">. N 667-р); </w:t>
            </w:r>
          </w:p>
          <w:p w:rsidR="00277AA2" w:rsidRPr="00616C4B" w:rsidRDefault="00277AA2" w:rsidP="00163971">
            <w:pPr>
              <w:shd w:val="clear" w:color="auto" w:fill="FFFFFF" w:themeFill="background1"/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616C4B">
              <w:rPr>
                <w:sz w:val="24"/>
                <w:szCs w:val="24"/>
                <w:lang w:eastAsia="en-US"/>
              </w:rPr>
              <w:t>- копию паспорта или заме</w:t>
            </w:r>
            <w:r>
              <w:rPr>
                <w:sz w:val="24"/>
                <w:szCs w:val="24"/>
                <w:lang w:eastAsia="en-US"/>
              </w:rPr>
              <w:t>ня</w:t>
            </w:r>
            <w:r w:rsidRPr="00616C4B">
              <w:rPr>
                <w:sz w:val="24"/>
                <w:szCs w:val="24"/>
                <w:lang w:eastAsia="en-US"/>
              </w:rPr>
              <w:t>ющего его документа (оригинал предъявляется лично при подаче документов);</w:t>
            </w:r>
          </w:p>
          <w:p w:rsidR="00277AA2" w:rsidRPr="00616C4B" w:rsidRDefault="00277AA2" w:rsidP="00163971">
            <w:pPr>
              <w:shd w:val="clear" w:color="auto" w:fill="FFFFFF" w:themeFill="background1"/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616C4B">
              <w:rPr>
                <w:sz w:val="24"/>
                <w:szCs w:val="24"/>
                <w:lang w:eastAsia="en-US"/>
              </w:rPr>
              <w:t xml:space="preserve">- документы о профессиональном образовании (оригинал предъявляется лично при подаче документов); </w:t>
            </w:r>
          </w:p>
          <w:p w:rsidR="00277AA2" w:rsidRPr="00616C4B" w:rsidRDefault="00277AA2" w:rsidP="00163971">
            <w:pPr>
              <w:shd w:val="clear" w:color="auto" w:fill="FFFFFF" w:themeFill="background1"/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616C4B">
              <w:rPr>
                <w:sz w:val="24"/>
                <w:szCs w:val="24"/>
                <w:lang w:eastAsia="en-US"/>
              </w:rPr>
              <w:t>- копию трудовой книжки, заверенную кадровой службой по месту работы, или иные документы, подтверждающие трудовую (служебную) деятельность гражданина, за исключением случаев, когда трудовая деятельность осуществляется впервые;</w:t>
            </w:r>
          </w:p>
          <w:p w:rsidR="00277AA2" w:rsidRPr="00616C4B" w:rsidRDefault="00277AA2" w:rsidP="00163971">
            <w:pPr>
              <w:shd w:val="clear" w:color="auto" w:fill="FFFFFF" w:themeFill="background1"/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616C4B">
              <w:rPr>
                <w:sz w:val="24"/>
                <w:szCs w:val="24"/>
                <w:lang w:eastAsia="en-US"/>
              </w:rPr>
              <w:t>- справку об отсутствии у гражданина заболевания, препятствующего поступлению на муниципальную службу или её прохожде</w:t>
            </w:r>
            <w:r>
              <w:rPr>
                <w:sz w:val="24"/>
                <w:szCs w:val="24"/>
                <w:lang w:eastAsia="en-US"/>
              </w:rPr>
              <w:t>нию по учетной форме № 001-ГС/у.</w:t>
            </w:r>
          </w:p>
        </w:tc>
      </w:tr>
      <w:tr w:rsidR="00277AA2" w:rsidRPr="00BB7B3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 xml:space="preserve">Дополнительная информация  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2" w:rsidRPr="00616C4B" w:rsidRDefault="00277AA2" w:rsidP="00163971">
            <w:pPr>
              <w:ind w:firstLine="567"/>
              <w:jc w:val="both"/>
              <w:rPr>
                <w:sz w:val="24"/>
                <w:szCs w:val="24"/>
              </w:rPr>
            </w:pPr>
            <w:r w:rsidRPr="00616C4B">
              <w:rPr>
                <w:sz w:val="24"/>
                <w:szCs w:val="24"/>
              </w:rPr>
              <w:t>Несвоевременное представление документов для участия в конкурсе, представление их в неполном объеме или с нарушением правил их оформления является основанием для отказа в их приеме.</w:t>
            </w:r>
          </w:p>
          <w:p w:rsidR="00277AA2" w:rsidRDefault="00277AA2" w:rsidP="00163971">
            <w:pPr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616C4B">
              <w:rPr>
                <w:sz w:val="24"/>
                <w:szCs w:val="24"/>
              </w:rPr>
              <w:t xml:space="preserve">Гражданин (муниципальный служащий) не допускается к участию в конкурсе в связи с его </w:t>
            </w:r>
            <w:proofErr w:type="gramStart"/>
            <w:r w:rsidRPr="00616C4B">
              <w:rPr>
                <w:sz w:val="24"/>
                <w:szCs w:val="24"/>
              </w:rPr>
              <w:t>несоответствием</w:t>
            </w:r>
            <w:proofErr w:type="gramEnd"/>
            <w:r w:rsidRPr="00616C4B">
              <w:rPr>
                <w:sz w:val="24"/>
                <w:szCs w:val="24"/>
              </w:rPr>
              <w:t xml:space="preserve"> установленным квалификационным требованиям к должности муниципальной службы, а также в связи с ограничениями, установленными законодательством Российской Федерации о муниципальной службе, для поступления на муниципальную службу и ее прохождения.</w:t>
            </w:r>
            <w:r>
              <w:rPr>
                <w:sz w:val="24"/>
                <w:szCs w:val="24"/>
              </w:rPr>
              <w:t xml:space="preserve"> </w:t>
            </w:r>
          </w:p>
          <w:p w:rsidR="00277AA2" w:rsidRPr="00F27E23" w:rsidRDefault="00277AA2" w:rsidP="00163971">
            <w:pPr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F27E23">
              <w:rPr>
                <w:sz w:val="24"/>
                <w:szCs w:val="24"/>
              </w:rPr>
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      </w:r>
          </w:p>
          <w:p w:rsidR="00277AA2" w:rsidRDefault="00277AA2" w:rsidP="00163971">
            <w:pPr>
              <w:ind w:firstLine="567"/>
              <w:jc w:val="both"/>
              <w:rPr>
                <w:sz w:val="24"/>
                <w:szCs w:val="24"/>
              </w:rPr>
            </w:pPr>
            <w:r w:rsidRPr="00616C4B">
              <w:rPr>
                <w:sz w:val="24"/>
                <w:szCs w:val="24"/>
              </w:rPr>
              <w:t xml:space="preserve">Конкурсная комиссия оценивает граждан (муниципальных служащих), допущенных к участию во втором этапе конкурса (далее - кандидаты), на основании представленных ими документов об образовании, прохождении муниципальной или государственной службы, </w:t>
            </w:r>
            <w:r w:rsidRPr="00616C4B">
              <w:rPr>
                <w:sz w:val="24"/>
                <w:szCs w:val="24"/>
              </w:rPr>
              <w:lastRenderedPageBreak/>
              <w:t>осуществлении иной трудовой деятельности, а также результатов собеседования и письменного тестирования.</w:t>
            </w:r>
          </w:p>
          <w:p w:rsidR="00277AA2" w:rsidRDefault="00277AA2" w:rsidP="00163971">
            <w:pPr>
              <w:ind w:firstLine="567"/>
              <w:jc w:val="both"/>
              <w:rPr>
                <w:sz w:val="24"/>
                <w:szCs w:val="24"/>
              </w:rPr>
            </w:pPr>
            <w:r w:rsidRPr="00616C4B">
              <w:rPr>
                <w:sz w:val="24"/>
                <w:szCs w:val="24"/>
              </w:rPr>
              <w:t xml:space="preserve">Предполагаемая дата подведения </w:t>
            </w:r>
            <w:r>
              <w:rPr>
                <w:sz w:val="24"/>
                <w:szCs w:val="24"/>
              </w:rPr>
              <w:t xml:space="preserve">итогов первого этапа конкурса </w:t>
            </w:r>
            <w:r w:rsidR="00560516">
              <w:rPr>
                <w:sz w:val="24"/>
                <w:szCs w:val="24"/>
              </w:rPr>
              <w:t>12.08.2020</w:t>
            </w:r>
            <w:r w:rsidRPr="00616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16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проверка полноты и правильности представленных документов и принятие решения о допуске кандидата ко второму этапу конкурса</w:t>
            </w:r>
            <w:r w:rsidRPr="00616C4B">
              <w:rPr>
                <w:sz w:val="24"/>
                <w:szCs w:val="24"/>
              </w:rPr>
              <w:t>.</w:t>
            </w:r>
          </w:p>
          <w:p w:rsidR="00277AA2" w:rsidRDefault="00277AA2" w:rsidP="00163971">
            <w:pPr>
              <w:ind w:firstLine="567"/>
              <w:jc w:val="both"/>
              <w:rPr>
                <w:sz w:val="24"/>
                <w:szCs w:val="24"/>
              </w:rPr>
            </w:pPr>
            <w:r w:rsidRPr="00616C4B">
              <w:rPr>
                <w:sz w:val="24"/>
                <w:szCs w:val="24"/>
              </w:rPr>
              <w:t>Предполагаемая дата пров</w:t>
            </w:r>
            <w:r>
              <w:rPr>
                <w:sz w:val="24"/>
                <w:szCs w:val="24"/>
              </w:rPr>
              <w:t xml:space="preserve">едения второго этапа конкурса </w:t>
            </w:r>
            <w:r w:rsidR="00560516">
              <w:rPr>
                <w:sz w:val="24"/>
                <w:szCs w:val="24"/>
              </w:rPr>
              <w:t>18.08.2020</w:t>
            </w:r>
            <w:r>
              <w:rPr>
                <w:sz w:val="24"/>
                <w:szCs w:val="24"/>
              </w:rPr>
              <w:t>.</w:t>
            </w:r>
            <w:r w:rsidR="002E5E9D">
              <w:rPr>
                <w:sz w:val="24"/>
                <w:szCs w:val="24"/>
              </w:rPr>
              <w:t xml:space="preserve"> (тестирование, или собеседование, по решению комиссии).</w:t>
            </w:r>
          </w:p>
          <w:p w:rsidR="00277AA2" w:rsidRPr="00616C4B" w:rsidRDefault="00277AA2" w:rsidP="00163971">
            <w:pPr>
              <w:ind w:firstLine="567"/>
              <w:jc w:val="both"/>
              <w:rPr>
                <w:sz w:val="24"/>
                <w:szCs w:val="24"/>
              </w:rPr>
            </w:pPr>
            <w:r w:rsidRPr="00616C4B">
              <w:rPr>
                <w:sz w:val="24"/>
                <w:szCs w:val="24"/>
              </w:rPr>
              <w:t>Тестирование проводится по единому перечню письменных теоретических вопросов.</w:t>
            </w:r>
          </w:p>
          <w:p w:rsidR="00277AA2" w:rsidRDefault="00277AA2" w:rsidP="00163971">
            <w:pPr>
              <w:ind w:firstLine="567"/>
              <w:jc w:val="both"/>
              <w:rPr>
                <w:sz w:val="24"/>
                <w:szCs w:val="24"/>
              </w:rPr>
            </w:pPr>
            <w:r w:rsidRPr="00616C4B">
              <w:rPr>
                <w:sz w:val="24"/>
                <w:szCs w:val="24"/>
              </w:rPr>
              <w:t xml:space="preserve">Тест составляется на базе квалификационных требований к профессиональным знаниям и навыкам, необходимых для исполнения должностных обязанностей по вакантной должности муниципальной службы. Кандидатам предоставляется одинаковое время для подготовки письменного ответа на вопросы теста. Оценка </w:t>
            </w:r>
            <w:r>
              <w:rPr>
                <w:sz w:val="24"/>
                <w:szCs w:val="24"/>
              </w:rPr>
              <w:t xml:space="preserve">профессиональных качеств кандидата </w:t>
            </w:r>
            <w:r w:rsidRPr="00616C4B">
              <w:rPr>
                <w:sz w:val="24"/>
                <w:szCs w:val="24"/>
              </w:rPr>
              <w:t xml:space="preserve">проводится конкурсной комиссией </w:t>
            </w:r>
            <w:r>
              <w:rPr>
                <w:sz w:val="24"/>
                <w:szCs w:val="24"/>
              </w:rPr>
              <w:t>по 5-ти бальной системе</w:t>
            </w:r>
            <w:r w:rsidRPr="00616C4B">
              <w:rPr>
                <w:sz w:val="24"/>
                <w:szCs w:val="24"/>
              </w:rPr>
              <w:t>.</w:t>
            </w:r>
          </w:p>
          <w:p w:rsidR="00277AA2" w:rsidRPr="00616C4B" w:rsidRDefault="00277AA2" w:rsidP="00163971">
            <w:pPr>
              <w:ind w:firstLine="567"/>
              <w:jc w:val="both"/>
              <w:rPr>
                <w:sz w:val="24"/>
                <w:szCs w:val="24"/>
              </w:rPr>
            </w:pPr>
            <w:r w:rsidRPr="00616C4B">
              <w:rPr>
                <w:sz w:val="24"/>
                <w:szCs w:val="24"/>
              </w:rPr>
              <w:t>Кандидат вправе обжаловать решение конкурсной комиссии в соответствии с законодательством Российской Федерации.</w:t>
            </w:r>
          </w:p>
          <w:p w:rsidR="00277AA2" w:rsidRPr="00616C4B" w:rsidRDefault="00277AA2" w:rsidP="00163971">
            <w:pPr>
              <w:ind w:firstLine="567"/>
              <w:jc w:val="both"/>
              <w:rPr>
                <w:sz w:val="24"/>
                <w:szCs w:val="24"/>
              </w:rPr>
            </w:pPr>
            <w:r w:rsidRPr="00616C4B">
              <w:rPr>
                <w:sz w:val="24"/>
                <w:szCs w:val="24"/>
              </w:rPr>
              <w:t>Информация об итогах конкурса в 15-дневный срок со дня его завершения будет размещена на официальном сайте Администрации ЯМР.</w:t>
            </w:r>
          </w:p>
          <w:p w:rsidR="00277AA2" w:rsidRPr="00616C4B" w:rsidRDefault="00277AA2" w:rsidP="00163971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616C4B">
              <w:rPr>
                <w:sz w:val="24"/>
                <w:szCs w:val="24"/>
              </w:rPr>
              <w:t>Более подробную информацию о конкурсе можно получить на официальном сайте Администрации Ярославского муниципального района: http:\\yamo.adm.yar.ru, раздел «Администрация», подраздел «Муниципальная служба».</w:t>
            </w:r>
          </w:p>
        </w:tc>
      </w:tr>
      <w:tr w:rsidR="00277AA2" w:rsidRPr="00BB7B3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lastRenderedPageBreak/>
              <w:t>Прием документов: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560516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24.07.2020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560516" w:rsidP="0056051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11.08.2020</w:t>
            </w:r>
          </w:p>
        </w:tc>
      </w:tr>
      <w:tr w:rsidR="00277AA2" w:rsidRPr="00BB7B3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Место приема документов: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BB7B37">
              <w:rPr>
                <w:sz w:val="24"/>
                <w:szCs w:val="24"/>
                <w:lang w:eastAsia="en-US"/>
              </w:rPr>
              <w:t>.Я</w:t>
            </w:r>
            <w:proofErr w:type="gramEnd"/>
            <w:r w:rsidRPr="00BB7B37">
              <w:rPr>
                <w:sz w:val="24"/>
                <w:szCs w:val="24"/>
                <w:lang w:eastAsia="en-US"/>
              </w:rPr>
              <w:t>рославль, ул.З. Космодемьянской 10-а, кабинет № 45.</w:t>
            </w:r>
          </w:p>
        </w:tc>
      </w:tr>
      <w:tr w:rsidR="00277AA2" w:rsidRPr="00BB7B37" w:rsidTr="00163971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Время приема документов: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понедельник-четверг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ind w:left="-99" w:firstLine="99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16.00</w:t>
            </w:r>
          </w:p>
        </w:tc>
      </w:tr>
      <w:tr w:rsidR="00277AA2" w:rsidRPr="00BB7B37" w:rsidTr="001639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15.00</w:t>
            </w:r>
          </w:p>
        </w:tc>
      </w:tr>
      <w:tr w:rsidR="00277AA2" w:rsidRPr="00BB7B37" w:rsidTr="001639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13.00</w:t>
            </w:r>
          </w:p>
        </w:tc>
      </w:tr>
      <w:tr w:rsidR="00277AA2" w:rsidRPr="00BB7B3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Контактное лицо: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E5E9D" w:rsidP="00163971">
            <w:pPr>
              <w:shd w:val="clear" w:color="auto" w:fill="FFFFFF" w:themeFill="background1"/>
              <w:tabs>
                <w:tab w:val="center" w:pos="363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Светлова Виктория Михайловна</w:t>
            </w:r>
          </w:p>
        </w:tc>
      </w:tr>
      <w:tr w:rsidR="00277AA2" w:rsidRPr="00BB7B3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E5E9D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32-03-05</w:t>
            </w:r>
          </w:p>
        </w:tc>
      </w:tr>
      <w:tr w:rsidR="00277AA2" w:rsidRPr="00BB7B3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Контактное лицо: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632D81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277AA2" w:rsidRPr="00BB7B3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632D81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277AA2" w:rsidRPr="00BB7B37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Электронная почта: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2" w:rsidRPr="00BB7B3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svetlova.obr@mail.ru</w:t>
            </w:r>
          </w:p>
        </w:tc>
      </w:tr>
      <w:tr w:rsidR="00277AA2" w:rsidRPr="00315102" w:rsidTr="0016397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CC5E57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Подача документов в электронном виде: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315102" w:rsidRDefault="00277AA2" w:rsidP="0016397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277AA2" w:rsidRPr="00315102" w:rsidRDefault="00277AA2" w:rsidP="00277AA2">
      <w:pPr>
        <w:shd w:val="clear" w:color="auto" w:fill="FFFFFF" w:themeFill="background1"/>
        <w:rPr>
          <w:b/>
        </w:rPr>
      </w:pPr>
    </w:p>
    <w:p w:rsidR="00277AA2" w:rsidRDefault="00277AA2" w:rsidP="002E5E9D">
      <w:pPr>
        <w:pStyle w:val="FR1"/>
        <w:tabs>
          <w:tab w:val="left" w:pos="3828"/>
        </w:tabs>
        <w:rPr>
          <w:smallCaps/>
          <w:sz w:val="44"/>
          <w:szCs w:val="44"/>
        </w:rPr>
      </w:pPr>
    </w:p>
    <w:p w:rsidR="002E5E9D" w:rsidRDefault="002E5E9D" w:rsidP="002E5E9D">
      <w:pPr>
        <w:pStyle w:val="FR1"/>
        <w:tabs>
          <w:tab w:val="left" w:pos="3828"/>
        </w:tabs>
        <w:jc w:val="center"/>
        <w:rPr>
          <w:smallCaps/>
          <w:sz w:val="44"/>
          <w:szCs w:val="44"/>
        </w:rPr>
      </w:pPr>
    </w:p>
    <w:p w:rsidR="002E5E9D" w:rsidRDefault="002E5E9D" w:rsidP="002E5E9D">
      <w:pPr>
        <w:pStyle w:val="FR1"/>
        <w:tabs>
          <w:tab w:val="left" w:pos="3828"/>
        </w:tabs>
        <w:jc w:val="center"/>
        <w:rPr>
          <w:smallCaps/>
          <w:sz w:val="44"/>
          <w:szCs w:val="44"/>
        </w:rPr>
      </w:pPr>
    </w:p>
    <w:p w:rsidR="00560516" w:rsidRDefault="00560516" w:rsidP="002E5E9D">
      <w:pPr>
        <w:pStyle w:val="FR1"/>
        <w:tabs>
          <w:tab w:val="left" w:pos="3828"/>
        </w:tabs>
        <w:jc w:val="center"/>
        <w:rPr>
          <w:smallCaps/>
          <w:sz w:val="44"/>
          <w:szCs w:val="44"/>
        </w:rPr>
      </w:pPr>
    </w:p>
    <w:p w:rsidR="002E5E9D" w:rsidRDefault="002E5E9D" w:rsidP="002E5E9D">
      <w:pPr>
        <w:pStyle w:val="FR1"/>
        <w:tabs>
          <w:tab w:val="left" w:pos="3828"/>
        </w:tabs>
        <w:jc w:val="center"/>
        <w:rPr>
          <w:smallCaps/>
          <w:sz w:val="44"/>
          <w:szCs w:val="44"/>
        </w:rPr>
      </w:pPr>
    </w:p>
    <w:sectPr w:rsidR="002E5E9D" w:rsidSect="002E5E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C96"/>
    <w:multiLevelType w:val="multilevel"/>
    <w:tmpl w:val="12441C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99E16B6"/>
    <w:multiLevelType w:val="hybridMultilevel"/>
    <w:tmpl w:val="F2CAD28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1A63C1D"/>
    <w:multiLevelType w:val="hybridMultilevel"/>
    <w:tmpl w:val="45C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56CD0"/>
    <w:multiLevelType w:val="hybridMultilevel"/>
    <w:tmpl w:val="90EC3F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0A0F98"/>
    <w:multiLevelType w:val="hybridMultilevel"/>
    <w:tmpl w:val="FE3AA46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1B7865"/>
    <w:multiLevelType w:val="hybridMultilevel"/>
    <w:tmpl w:val="111E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05BA0"/>
    <w:multiLevelType w:val="hybridMultilevel"/>
    <w:tmpl w:val="A5C88C9A"/>
    <w:lvl w:ilvl="0" w:tplc="527CBF1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B6A8D"/>
    <w:multiLevelType w:val="hybridMultilevel"/>
    <w:tmpl w:val="E54885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CC0DF8"/>
    <w:multiLevelType w:val="hybridMultilevel"/>
    <w:tmpl w:val="19948D6E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A2"/>
    <w:rsid w:val="001D5FCC"/>
    <w:rsid w:val="00217808"/>
    <w:rsid w:val="00277AA2"/>
    <w:rsid w:val="002E5E9D"/>
    <w:rsid w:val="00383B19"/>
    <w:rsid w:val="00540D47"/>
    <w:rsid w:val="00560516"/>
    <w:rsid w:val="0078147B"/>
    <w:rsid w:val="00790D7F"/>
    <w:rsid w:val="00862BDF"/>
    <w:rsid w:val="0094305E"/>
    <w:rsid w:val="00A7704D"/>
    <w:rsid w:val="00BF6CAD"/>
    <w:rsid w:val="00C81BAE"/>
    <w:rsid w:val="00E630FC"/>
    <w:rsid w:val="00F3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7AA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277A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77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7AA2"/>
    <w:pPr>
      <w:ind w:left="720"/>
      <w:contextualSpacing/>
    </w:pPr>
  </w:style>
  <w:style w:type="paragraph" w:customStyle="1" w:styleId="FR1">
    <w:name w:val="FR1"/>
    <w:rsid w:val="00277A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7">
    <w:name w:val="Table Grid"/>
    <w:basedOn w:val="a1"/>
    <w:uiPriority w:val="59"/>
    <w:rsid w:val="00277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77AA2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277A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77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77AA2"/>
    <w:pPr>
      <w:widowControl w:val="0"/>
      <w:spacing w:after="0" w:line="300" w:lineRule="auto"/>
      <w:ind w:left="560" w:firstLine="48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2">
    <w:name w:val="FR2"/>
    <w:rsid w:val="00277AA2"/>
    <w:pPr>
      <w:widowControl w:val="0"/>
      <w:spacing w:after="0" w:line="3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277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83B1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3B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Наталья Евгеньевна Валькова</cp:lastModifiedBy>
  <cp:revision>2</cp:revision>
  <cp:lastPrinted>2020-07-21T08:30:00Z</cp:lastPrinted>
  <dcterms:created xsi:type="dcterms:W3CDTF">2020-07-23T05:30:00Z</dcterms:created>
  <dcterms:modified xsi:type="dcterms:W3CDTF">2020-07-23T05:30:00Z</dcterms:modified>
</cp:coreProperties>
</file>